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38" w:rsidRDefault="00D144BE">
      <w:r>
        <w:t>RMCA has no salary schedule.  The 2019/2020 Board policy dictates that salaries are individually negotiated by the Head of School.</w:t>
      </w:r>
      <w:bookmarkStart w:id="0" w:name="_GoBack"/>
      <w:bookmarkEnd w:id="0"/>
    </w:p>
    <w:sectPr w:rsidR="008F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BE"/>
    <w:rsid w:val="00170FED"/>
    <w:rsid w:val="004D1F60"/>
    <w:rsid w:val="009D5857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1C26"/>
  <w15:chartTrackingRefBased/>
  <w15:docId w15:val="{F2E09435-F8DB-41FF-9C4A-E2199EB4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Yonts</dc:creator>
  <cp:keywords/>
  <dc:description/>
  <cp:lastModifiedBy>Rory Yonts</cp:lastModifiedBy>
  <cp:revision>1</cp:revision>
  <dcterms:created xsi:type="dcterms:W3CDTF">2019-11-21T20:03:00Z</dcterms:created>
  <dcterms:modified xsi:type="dcterms:W3CDTF">2019-11-21T20:04:00Z</dcterms:modified>
</cp:coreProperties>
</file>